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A41D7" w:rsidRDefault="009D7C1A">
      <w:pPr>
        <w:pStyle w:val="Title"/>
        <w:spacing w:before="120" w:after="960"/>
        <w:ind w:right="-28"/>
      </w:pPr>
      <w:r>
        <w:t>Stratégiai terv sablon</w:t>
      </w:r>
    </w:p>
    <w:p w:rsidR="00CA41D7" w:rsidRDefault="009D7C1A">
      <w:pPr>
        <w:pStyle w:val="Heading2"/>
        <w:spacing w:after="120"/>
      </w:pPr>
      <w:r>
        <w:t xml:space="preserve">Címoldal </w:t>
      </w:r>
    </w:p>
    <w:p w:rsidR="00CA41D7" w:rsidRDefault="009D7C1A">
      <w:bookmarkStart w:id="0" w:name="_heading=h.qmkeso6ggom1" w:colFirst="0" w:colLast="0"/>
      <w:bookmarkEnd w:id="0"/>
      <w:r>
        <w:t xml:space="preserve">A szervezet nevével, logójával, a stratégiai ciklus kezdő és végdátumával, valamint (ha van) a stratégia címével.   </w:t>
      </w:r>
    </w:p>
    <w:p w:rsidR="00CA41D7" w:rsidRDefault="009D7C1A">
      <w:pPr>
        <w:pStyle w:val="Heading2"/>
      </w:pPr>
      <w:r>
        <w:t xml:space="preserve">Tartalomjegyzék </w:t>
      </w:r>
    </w:p>
    <w:p w:rsidR="00CA41D7" w:rsidRDefault="009D7C1A">
      <w:pPr>
        <w:pStyle w:val="Heading2"/>
      </w:pPr>
      <w:r>
        <w:t xml:space="preserve">Bevezető </w:t>
      </w:r>
    </w:p>
    <w:p w:rsidR="00CA41D7" w:rsidRDefault="009D7C1A">
      <w:r>
        <w:t xml:space="preserve">Alap információ és háttér a stratégiai tervezés folyamatáról, idejéről, illetve a folyamatban részt vevőkről. </w:t>
      </w:r>
    </w:p>
    <w:p w:rsidR="00CA41D7" w:rsidRDefault="009D7C1A">
      <w:pPr>
        <w:pStyle w:val="Heading2"/>
      </w:pPr>
      <w:r>
        <w:t xml:space="preserve">Összefoglaló </w:t>
      </w:r>
    </w:p>
    <w:p w:rsidR="00CA41D7" w:rsidRDefault="009D7C1A">
      <w:r>
        <w:t>A teljes szakmai stratégiánk maximum 2 oldalas rövidített változata, melyben megjelenik a vízió, a misszió, az értékek, a problémad</w:t>
      </w:r>
      <w:r>
        <w:t>efiniálás, valamint a stratégiai célok és prioritások.</w:t>
      </w:r>
      <w:r>
        <w:br w:type="page"/>
      </w:r>
    </w:p>
    <w:p w:rsidR="00CA41D7" w:rsidRDefault="009D7C1A">
      <w:pPr>
        <w:pStyle w:val="Heading1"/>
      </w:pPr>
      <w:r>
        <w:lastRenderedPageBreak/>
        <w:t>Szakmai stratégia</w:t>
      </w:r>
    </w:p>
    <w:p w:rsidR="00CA41D7" w:rsidRDefault="009D7C1A" w:rsidP="00D57EFD">
      <w:pPr>
        <w:pStyle w:val="Heading2"/>
      </w:pPr>
      <w:r>
        <w:t>Vízió, m</w:t>
      </w:r>
      <w:bookmarkStart w:id="1" w:name="_GoBack"/>
      <w:bookmarkEnd w:id="1"/>
      <w:r>
        <w:t>isszió, célok</w:t>
      </w:r>
    </w:p>
    <w:p w:rsidR="00CA41D7" w:rsidRDefault="009D7C1A" w:rsidP="001E6B35">
      <w:pPr>
        <w:pStyle w:val="Lista"/>
      </w:pPr>
      <w:r>
        <w:t>Vízió: ideális jövőkép egy olyan világról, amelyben élni szeretnénk.</w:t>
      </w:r>
    </w:p>
    <w:p w:rsidR="00CA41D7" w:rsidRDefault="009D7C1A" w:rsidP="001E6B35">
      <w:pPr>
        <w:pStyle w:val="Lista"/>
      </w:pPr>
      <w:r>
        <w:t>Misszió: a szervezetünk küldetése, vagyis mindaz, amivel szervezetünk hozzájárul a megfogal</w:t>
      </w:r>
      <w:r>
        <w:t>mazott vízióhoz.</w:t>
      </w:r>
    </w:p>
    <w:p w:rsidR="00CA41D7" w:rsidRDefault="009D7C1A" w:rsidP="001E6B35">
      <w:pPr>
        <w:pStyle w:val="Lista"/>
      </w:pPr>
      <w:r>
        <w:t>Célok: amilyen választ adunk a problémára és amilyen változásra törekszünk.</w:t>
      </w:r>
    </w:p>
    <w:p w:rsidR="00CA41D7" w:rsidRDefault="009D7C1A">
      <w:pPr>
        <w:pStyle w:val="Heading2"/>
      </w:pPr>
      <w:r>
        <w:t xml:space="preserve">Értékek </w:t>
      </w:r>
    </w:p>
    <w:p w:rsidR="00CA41D7" w:rsidRDefault="009D7C1A">
      <w:pPr>
        <w:rPr>
          <w:b/>
        </w:rPr>
      </w:pPr>
      <w:r>
        <w:t xml:space="preserve">A szervezet számára fontos elvek, gondolatok, alapvetések. </w:t>
      </w:r>
    </w:p>
    <w:p w:rsidR="00CA41D7" w:rsidRDefault="009D7C1A">
      <w:pPr>
        <w:pStyle w:val="Heading2"/>
      </w:pPr>
      <w:r>
        <w:t>Probléma, problémaelemzés</w:t>
      </w:r>
    </w:p>
    <w:p w:rsidR="00CA41D7" w:rsidRDefault="009D7C1A">
      <w:r>
        <w:t xml:space="preserve">A probléma, igény vagy hiány, melyre szervezetünk választ kíván adni. A problémát érdemes minél konkrétabban és lehatároltabban rögzíteni. </w:t>
      </w:r>
    </w:p>
    <w:p w:rsidR="00CA41D7" w:rsidRDefault="009D7C1A">
      <w:pPr>
        <w:pStyle w:val="Heading2"/>
      </w:pPr>
      <w:r>
        <w:t>Környezetelemzés</w:t>
      </w:r>
    </w:p>
    <w:p w:rsidR="00CA41D7" w:rsidRDefault="009D7C1A">
      <w:r>
        <w:t>Szűkebb és tágabb kontextusaink elemzése, beleértve a politikai, társadalmi, gazdasági, jogi környe</w:t>
      </w:r>
      <w:r>
        <w:t xml:space="preserve">zetet és azt a (szak)területet is, amelyben szervezetünk aktív. </w:t>
      </w:r>
    </w:p>
    <w:p w:rsidR="00CA41D7" w:rsidRDefault="009D7C1A">
      <w:pPr>
        <w:pStyle w:val="Heading2"/>
      </w:pPr>
      <w:r>
        <w:t>Stratégiai célok és prioritások</w:t>
      </w:r>
    </w:p>
    <w:p w:rsidR="00CA41D7" w:rsidRDefault="009D7C1A">
      <w:r>
        <w:t xml:space="preserve">Az általunk meghatározott stratégiai ciklusban érvényes, vagyis időhöz kötött célok és/vagy nagyobb területek, azaz prioritások. Ezek legfontosabb jellemzője, </w:t>
      </w:r>
      <w:r>
        <w:t xml:space="preserve">hogy figyelembe veszik a probléma és a környezet aktuális állását, valamint a szervezet belső állapotát is. </w:t>
      </w:r>
    </w:p>
    <w:p w:rsidR="00CA41D7" w:rsidRDefault="009D7C1A">
      <w:pPr>
        <w:pStyle w:val="Heading2"/>
      </w:pPr>
      <w:r>
        <w:t>Tevékenységek</w:t>
      </w:r>
    </w:p>
    <w:p w:rsidR="00CA41D7" w:rsidRDefault="009D7C1A">
      <w:r>
        <w:t>Az alaptevékenységünk, programok, projektek és azok módszertanának általános rögzítése. Ezek részletesen és éves szintre lebontva egy</w:t>
      </w:r>
      <w:r>
        <w:t xml:space="preserve"> cselekvési terv központi részei lesznek, de mivel a stratégiai célokra épülnek, érdemes itt is megemlíteni őket. Amennyiben segíti a jobb megértést, ezeket megjeleníthetjük egyenként, az adott stratégiai cél alatt is.  </w:t>
      </w:r>
    </w:p>
    <w:p w:rsidR="00CA41D7" w:rsidRDefault="009D7C1A">
      <w:r>
        <w:br w:type="page"/>
      </w:r>
    </w:p>
    <w:p w:rsidR="00CA41D7" w:rsidRDefault="009D7C1A">
      <w:pPr>
        <w:pStyle w:val="Heading2"/>
      </w:pPr>
      <w:bookmarkStart w:id="2" w:name="_heading=h.f5oa4o67wayn" w:colFirst="0" w:colLast="0"/>
      <w:bookmarkEnd w:id="2"/>
      <w:r>
        <w:lastRenderedPageBreak/>
        <w:t>Logikai modell</w:t>
      </w:r>
    </w:p>
    <w:tbl>
      <w:tblPr>
        <w:tblStyle w:val="a1"/>
        <w:tblpPr w:leftFromText="180" w:rightFromText="180" w:vertAnchor="text" w:tblpY="175"/>
        <w:tblW w:w="140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004"/>
        <w:gridCol w:w="2004"/>
        <w:gridCol w:w="2004"/>
        <w:gridCol w:w="2004"/>
        <w:gridCol w:w="2004"/>
        <w:gridCol w:w="2004"/>
        <w:gridCol w:w="2005"/>
      </w:tblGrid>
      <w:tr w:rsidR="00CA41D7">
        <w:trPr>
          <w:cantSplit/>
          <w:trHeight w:val="1134"/>
        </w:trPr>
        <w:tc>
          <w:tcPr>
            <w:tcW w:w="2004" w:type="dxa"/>
            <w:shd w:val="clear" w:color="auto" w:fill="E8E8E8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Probléma</w:t>
            </w:r>
          </w:p>
          <w:p w:rsidR="00CA41D7" w:rsidRDefault="009D7C1A">
            <w:pPr>
              <w:rPr>
                <w:rFonts w:ascii="Open Sans" w:eastAsia="Open Sans" w:hAnsi="Open Sans" w:cs="Open Sans"/>
                <w:b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Igény, vá</w:t>
            </w: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gy, szükséglet, hiány, amelyre választ szeretnénk adni</w:t>
            </w:r>
          </w:p>
        </w:tc>
        <w:tc>
          <w:tcPr>
            <w:tcW w:w="2004" w:type="dxa"/>
            <w:shd w:val="clear" w:color="auto" w:fill="F2F2F2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Cél</w:t>
            </w:r>
          </w:p>
          <w:p w:rsidR="00CA41D7" w:rsidRDefault="009D7C1A">
            <w:pP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Hogyan vagy milyen módon szeretnénk választ adni?</w:t>
            </w:r>
          </w:p>
        </w:tc>
        <w:tc>
          <w:tcPr>
            <w:tcW w:w="2004" w:type="dxa"/>
            <w:shd w:val="clear" w:color="auto" w:fill="FBFBFB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Input</w:t>
            </w:r>
          </w:p>
          <w:p w:rsidR="00CA41D7" w:rsidRDefault="009D7C1A">
            <w:pPr>
              <w:rPr>
                <w:rFonts w:ascii="Open Sans" w:eastAsia="Open Sans" w:hAnsi="Open Sans" w:cs="Open Sans"/>
                <w:b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Kapacitás, vagyis mindaz, amivel rendelkezünk, amit „beleteszünk”</w:t>
            </w:r>
          </w:p>
        </w:tc>
        <w:tc>
          <w:tcPr>
            <w:tcW w:w="2004" w:type="dxa"/>
            <w:shd w:val="clear" w:color="auto" w:fill="FBFBFB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Tevékenység</w:t>
            </w:r>
          </w:p>
          <w:p w:rsidR="00CA41D7" w:rsidRDefault="009D7C1A">
            <w:pPr>
              <w:rPr>
                <w:rFonts w:ascii="Open Sans" w:eastAsia="Open Sans" w:hAnsi="Open Sans" w:cs="Open Sans"/>
                <w:b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Amit és ahogy teszünk, vagyis a cselekvések</w:t>
            </w:r>
          </w:p>
        </w:tc>
        <w:tc>
          <w:tcPr>
            <w:tcW w:w="2004" w:type="dxa"/>
            <w:shd w:val="clear" w:color="auto" w:fill="FBFBFB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Output</w:t>
            </w:r>
          </w:p>
          <w:p w:rsidR="00CA41D7" w:rsidRDefault="009D7C1A">
            <w:pPr>
              <w:rPr>
                <w:rFonts w:ascii="Open Sans" w:eastAsia="Open Sans" w:hAnsi="Open Sans" w:cs="Open Sans"/>
                <w:b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Közvetlen, számmal mérhető eredmények</w:t>
            </w:r>
          </w:p>
        </w:tc>
        <w:tc>
          <w:tcPr>
            <w:tcW w:w="2004" w:type="dxa"/>
            <w:shd w:val="clear" w:color="auto" w:fill="F2F2F2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Eredmény</w:t>
            </w:r>
          </w:p>
          <w:p w:rsidR="00CA41D7" w:rsidRDefault="009D7C1A">
            <w:pPr>
              <w:rPr>
                <w:rFonts w:ascii="Open Sans" w:eastAsia="Open Sans" w:hAnsi="Open Sans" w:cs="Open Sans"/>
                <w:b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Középtávú eredmények, folyamatok, állapotok, elmozdulások</w:t>
            </w:r>
          </w:p>
        </w:tc>
        <w:tc>
          <w:tcPr>
            <w:tcW w:w="2005" w:type="dxa"/>
            <w:shd w:val="clear" w:color="auto" w:fill="E8E8E8"/>
          </w:tcPr>
          <w:p w:rsidR="00CA41D7" w:rsidRDefault="009D7C1A">
            <w:pPr>
              <w:pStyle w:val="Heading4"/>
              <w:framePr w:hSpace="0" w:wrap="auto" w:vAnchor="margin" w:yAlign="inline"/>
              <w:outlineLvl w:val="3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Hatás</w:t>
            </w:r>
          </w:p>
          <w:p w:rsidR="00CA41D7" w:rsidRDefault="009D7C1A">
            <w:pPr>
              <w:rPr>
                <w:rFonts w:ascii="Open Sans" w:eastAsia="Open Sans" w:hAnsi="Open Sans" w:cs="Open Sans"/>
                <w:b/>
                <w:color w:val="000000"/>
                <w:sz w:val="26"/>
                <w:szCs w:val="26"/>
              </w:rPr>
            </w:pPr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Hosszú távú változások az eredmények tükrében</w:t>
            </w:r>
          </w:p>
        </w:tc>
      </w:tr>
      <w:tr w:rsidR="00CA41D7">
        <w:trPr>
          <w:trHeight w:val="2823"/>
        </w:trPr>
        <w:tc>
          <w:tcPr>
            <w:tcW w:w="2004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2004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2004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2004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2004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2004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  <w:tc>
          <w:tcPr>
            <w:tcW w:w="2005" w:type="dxa"/>
          </w:tcPr>
          <w:p w:rsidR="00CA41D7" w:rsidRDefault="00CA41D7">
            <w:pPr>
              <w:rPr>
                <w:rFonts w:ascii="Open Sans" w:eastAsia="Open Sans" w:hAnsi="Open Sans" w:cs="Open Sans"/>
                <w:sz w:val="26"/>
                <w:szCs w:val="26"/>
              </w:rPr>
            </w:pPr>
          </w:p>
        </w:tc>
      </w:tr>
    </w:tbl>
    <w:p w:rsidR="00CA41D7" w:rsidRDefault="00CA41D7"/>
    <w:p w:rsidR="00CA41D7" w:rsidRDefault="009D7C1A">
      <w:pPr>
        <w:pStyle w:val="Heading2"/>
      </w:pPr>
      <w:r>
        <w:t>Stakeholderek</w:t>
      </w:r>
    </w:p>
    <w:p w:rsidR="00CA41D7" w:rsidRDefault="009D7C1A">
      <w:r>
        <w:t>A szervezetünk legfontosabb értintettjeinek rövid bemutatása. Az érzékenységeket figyelembe véve, itt jelenítsük meg a szervezet célközönségeit, a csapatunkat, a legfontosabb partnereket, a támogatókat és minden más olyan érintettet is, akik kapcsolódnak a</w:t>
      </w:r>
      <w:r>
        <w:t>z aktuális stratégiai céljaink megvalósításához.</w:t>
      </w:r>
      <w:r>
        <w:br w:type="page"/>
      </w:r>
    </w:p>
    <w:p w:rsidR="00CA41D7" w:rsidRDefault="009D7C1A">
      <w:pPr>
        <w:pStyle w:val="Heading1"/>
      </w:pPr>
      <w:r>
        <w:lastRenderedPageBreak/>
        <w:t>Funkcionális stratégiák</w:t>
      </w:r>
    </w:p>
    <w:p w:rsidR="00CA41D7" w:rsidRDefault="009D7C1A" w:rsidP="00D57EFD">
      <w:pPr>
        <w:pStyle w:val="Heading2"/>
      </w:pPr>
      <w:r>
        <w:t xml:space="preserve">HR és csapat </w:t>
      </w:r>
    </w:p>
    <w:p w:rsidR="00CA41D7" w:rsidRDefault="009D7C1A">
      <w:r>
        <w:t>Ebben a részben a stratégiai célok humán erőforrás feltételeit fogjuk rögzíteni. Vagyis azt, hogy mit kell tennünk a kapcsolódó területeken, hogy a stratégiai célok meg</w:t>
      </w:r>
      <w:r>
        <w:t xml:space="preserve">valósuljanak. A szervezetünk számára releváns témákra térjünk ki részletesen is:  </w:t>
      </w:r>
    </w:p>
    <w:p w:rsidR="00CA41D7" w:rsidRPr="001E6B35" w:rsidRDefault="009D7C1A" w:rsidP="001E6B35">
      <w:pPr>
        <w:pStyle w:val="Lista"/>
      </w:pPr>
      <w:r w:rsidRPr="001E6B35">
        <w:t>A stratégiai ciklusra szóló szervezetfejlesztési és kapacitásépítési célok, beleértve a munkatársakat és az önkéntes alapon kapcsolódókat is </w:t>
      </w:r>
    </w:p>
    <w:p w:rsidR="00CA41D7" w:rsidRPr="001E6B35" w:rsidRDefault="009D7C1A" w:rsidP="001E6B35">
      <w:pPr>
        <w:pStyle w:val="Lista"/>
      </w:pPr>
      <w:r w:rsidRPr="001E6B35">
        <w:t>A fenti csoportokkal kapcsolato</w:t>
      </w:r>
      <w:r w:rsidRPr="001E6B35">
        <w:t>s szakmai fejlesztési (tanulási és továbbképzési) célok </w:t>
      </w:r>
    </w:p>
    <w:p w:rsidR="00CA41D7" w:rsidRPr="001E6B35" w:rsidRDefault="009D7C1A" w:rsidP="001E6B35">
      <w:pPr>
        <w:pStyle w:val="Lista"/>
      </w:pPr>
      <w:r w:rsidRPr="001E6B35">
        <w:t>A szervezeti struktúra, világos szerepekkel, felelősségekkel és feladatokkal </w:t>
      </w:r>
    </w:p>
    <w:p w:rsidR="00CA41D7" w:rsidRPr="001E6B35" w:rsidRDefault="009D7C1A" w:rsidP="001E6B35">
      <w:pPr>
        <w:pStyle w:val="Lista"/>
      </w:pPr>
      <w:r w:rsidRPr="001E6B35">
        <w:t xml:space="preserve">A szervezeti kultúra rögzíthető komponensei </w:t>
      </w:r>
    </w:p>
    <w:p w:rsidR="00CA41D7" w:rsidRPr="001E6B35" w:rsidRDefault="009D7C1A" w:rsidP="001E6B35">
      <w:pPr>
        <w:pStyle w:val="Lista"/>
      </w:pPr>
      <w:r w:rsidRPr="001E6B35">
        <w:t xml:space="preserve">HR-folyamatok és policy-k, például toborzás, felvétel, onboarding, bérek és </w:t>
      </w:r>
      <w:r w:rsidRPr="001E6B35">
        <w:t>juttatások, megtartás, belső szabályzatok és irányelvek  </w:t>
      </w:r>
    </w:p>
    <w:p w:rsidR="00CA41D7" w:rsidRPr="001E6B35" w:rsidRDefault="009D7C1A" w:rsidP="001E6B35">
      <w:pPr>
        <w:pStyle w:val="Lista"/>
      </w:pPr>
      <w:r w:rsidRPr="001E6B35">
        <w:t>Teljesítmény nyomon követés és visszajelzések rendszere  </w:t>
      </w:r>
    </w:p>
    <w:p w:rsidR="00CA41D7" w:rsidRPr="001E6B35" w:rsidRDefault="009D7C1A" w:rsidP="001E6B35">
      <w:pPr>
        <w:pStyle w:val="Lista"/>
      </w:pPr>
      <w:r w:rsidRPr="001E6B35">
        <w:t>Csapattagok (lelki, fizikai) jólétével kapcsolatos alapvetések </w:t>
      </w:r>
    </w:p>
    <w:p w:rsidR="00CA41D7" w:rsidRDefault="009D7C1A" w:rsidP="00D57EFD">
      <w:pPr>
        <w:spacing w:before="120"/>
        <w:ind w:right="-28"/>
      </w:pPr>
      <w:r>
        <w:t>A</w:t>
      </w:r>
      <w:r>
        <w:t xml:space="preserve">mennyiben extra relevanciával bír, alkothatunk különálló önkéntes és/vagy képviseleti vezetői stratégiát is. Itt rögzíthetjük, hogy milyen szerepe lesz ezeknek az érintetteknek a stratégiai célok megvalósításában, és hogy milyen további bővítési, illetve </w:t>
      </w:r>
      <w:r>
        <w:t xml:space="preserve">képzési munkát kell elvégeznünk, hogy mindez sikeresen megvalósuljon. </w:t>
      </w:r>
    </w:p>
    <w:p w:rsidR="00CA41D7" w:rsidRDefault="009D7C1A">
      <w:pPr>
        <w:pStyle w:val="Heading2"/>
      </w:pPr>
      <w:r>
        <w:t>Pénzügy</w:t>
      </w:r>
    </w:p>
    <w:p w:rsidR="001E6B35" w:rsidRPr="001E6B35" w:rsidRDefault="001E6B35" w:rsidP="001E6B35">
      <w:pPr>
        <w:pStyle w:val="Heading2"/>
        <w:spacing w:before="0"/>
        <w:rPr>
          <w:b w:val="0"/>
          <w:i/>
          <w:color w:val="808080"/>
          <w:sz w:val="28"/>
        </w:rPr>
      </w:pPr>
      <w:r w:rsidRPr="001E6B35">
        <w:rPr>
          <w:b w:val="0"/>
          <w:i/>
          <w:color w:val="808080"/>
          <w:sz w:val="28"/>
        </w:rPr>
        <w:t>Ebben a részben a stratégiai célok pénzügyi feltételeit fogjuk rögzíteni. Vagyis azt, hogy milyen pénzügyi célokat kell kitűznünk ahhoz, hogy biztosítani tudjuk a stratégiai ciklusra tervezett tevékenységek és fejlesztések megvalósulását, valamint az általunk tervezett szervezeti növekedést. A pénzügyi stratégiánk egyszerre szolgál belső iránytűként és külső felhasználású dokumentumként, amelyet megoszthatunk a stratégiai partnerekkel és a legfontosabb támogatóinkkal. Részei:</w:t>
      </w:r>
    </w:p>
    <w:p w:rsidR="001E6B35" w:rsidRPr="001E6B35" w:rsidRDefault="001E6B35" w:rsidP="001E6B35">
      <w:pPr>
        <w:pStyle w:val="Lista"/>
      </w:pPr>
      <w:r w:rsidRPr="001E6B35">
        <w:t>A pénzügyekkel kapcsolatos alapelvek és keretek</w:t>
      </w:r>
    </w:p>
    <w:p w:rsidR="001E6B35" w:rsidRPr="001E6B35" w:rsidRDefault="001E6B35" w:rsidP="001E6B35">
      <w:pPr>
        <w:pStyle w:val="Lista"/>
      </w:pPr>
      <w:r w:rsidRPr="001E6B35">
        <w:t>Pénzügyi célok</w:t>
      </w:r>
    </w:p>
    <w:p w:rsidR="001E6B35" w:rsidRPr="001E6B35" w:rsidRDefault="001E6B35" w:rsidP="001E6B35">
      <w:pPr>
        <w:pStyle w:val="Lista"/>
      </w:pPr>
      <w:r w:rsidRPr="001E6B35">
        <w:t>Főbb pénzügyi tevékenységek és folyamatok</w:t>
      </w:r>
    </w:p>
    <w:p w:rsidR="001E6B35" w:rsidRPr="001E6B35" w:rsidRDefault="001E6B35" w:rsidP="001E6B35">
      <w:pPr>
        <w:pStyle w:val="Lista"/>
      </w:pPr>
      <w:r w:rsidRPr="001E6B35">
        <w:t>Szereplők és felelősségi körök</w:t>
      </w:r>
    </w:p>
    <w:p w:rsidR="001E6B35" w:rsidRPr="001E6B35" w:rsidRDefault="001E6B35" w:rsidP="001E6B35">
      <w:pPr>
        <w:pStyle w:val="Lista"/>
      </w:pPr>
      <w:r w:rsidRPr="001E6B35">
        <w:t>Kockázatelemzés és szcenáriótervezés</w:t>
      </w:r>
    </w:p>
    <w:p w:rsidR="00CA41D7" w:rsidRDefault="009D7C1A">
      <w:pPr>
        <w:pStyle w:val="Heading2"/>
      </w:pPr>
      <w:r>
        <w:t>F</w:t>
      </w:r>
      <w:r>
        <w:t>orrá</w:t>
      </w:r>
      <w:r>
        <w:t>steremtés</w:t>
      </w:r>
    </w:p>
    <w:p w:rsidR="00CA41D7" w:rsidRDefault="009D7C1A">
      <w:r>
        <w:t>Ebben a részben a stratégiai célok forrás és forrásteremtési feltételeit rögzítjük. Vagyis azt, hogy milyen forrásteremtési célokat kell kitűznünk ahhoz, hogy a tervezett tevékenységek, fejlesztések, egyszeri befektetések pénzügyi igényeit teljes</w:t>
      </w:r>
      <w:r>
        <w:t xml:space="preserve">íteni tudjuk. Mindezt fenntartható módon, a megfelelő kapcsolatok létrehozásával és ápolásával. A forrásteremtési stratégia részeként érdemes lesz rögzíteni a területen végzett eddigi munkánkat és az aktuális tendenciákat. A stratégiában az alábbi témákat </w:t>
      </w:r>
      <w:r>
        <w:t>fejtsük ki részletesen:</w:t>
      </w:r>
    </w:p>
    <w:p w:rsidR="00CA41D7" w:rsidRDefault="009D7C1A" w:rsidP="001E6B35">
      <w:pPr>
        <w:pStyle w:val="Lista"/>
      </w:pPr>
      <w:r>
        <w:t xml:space="preserve">A forrásteremtéssel kapcsolatos alapvetések </w:t>
      </w:r>
    </w:p>
    <w:p w:rsidR="001E6B35" w:rsidRDefault="009D7C1A" w:rsidP="00D57EFD">
      <w:pPr>
        <w:pStyle w:val="Lista"/>
      </w:pPr>
      <w:r>
        <w:t>Forrásteremtési célok az adott stratégiai ciklus idejére, követve a stratégiai célokat, és összhangban a pénzügyi tervekkel</w:t>
      </w:r>
    </w:p>
    <w:p w:rsidR="00CA41D7" w:rsidRDefault="009D7C1A" w:rsidP="00E44228">
      <w:pPr>
        <w:pStyle w:val="Lista"/>
      </w:pPr>
      <w:r>
        <w:t>A meglévő források és a forrásteremtési környezet elemzése</w:t>
      </w:r>
    </w:p>
    <w:p w:rsidR="00CA41D7" w:rsidRDefault="009D7C1A" w:rsidP="001E6B35">
      <w:pPr>
        <w:pStyle w:val="Lista"/>
      </w:pPr>
      <w:r>
        <w:t>Pote</w:t>
      </w:r>
      <w:r>
        <w:t>nciális új források azonosítása és elemzése</w:t>
      </w:r>
    </w:p>
    <w:p w:rsidR="00CA41D7" w:rsidRDefault="009D7C1A" w:rsidP="001E6B35">
      <w:pPr>
        <w:pStyle w:val="Lista"/>
      </w:pPr>
      <w:r>
        <w:lastRenderedPageBreak/>
        <w:t>Üzenetek megfogalmazása jelenlegi és leendő támogatók felé</w:t>
      </w:r>
    </w:p>
    <w:p w:rsidR="00CA41D7" w:rsidRDefault="009D7C1A" w:rsidP="001E6B35">
      <w:pPr>
        <w:pStyle w:val="Lista"/>
      </w:pPr>
      <w:r>
        <w:t>A forrásteremtési munka mérési és értékelési terve</w:t>
      </w:r>
    </w:p>
    <w:p w:rsidR="00CA41D7" w:rsidRDefault="009D7C1A" w:rsidP="00D57EFD">
      <w:pPr>
        <w:spacing w:before="120"/>
        <w:ind w:right="-28"/>
      </w:pPr>
      <w:r>
        <w:t xml:space="preserve">A meglévő és tervezett forrástípusok megjelenítéséhez használhatjuk az eszközök között található forrásteremtési mátrixot, de készíthetünk sajátot is. </w:t>
      </w:r>
    </w:p>
    <w:p w:rsidR="00CA41D7" w:rsidRDefault="009D7C1A">
      <w:r>
        <w:t>A fentiek mellett, a forrásteremtési stratégiában érdemes rögzíteni a területre fordítandó kapacitásokat</w:t>
      </w:r>
      <w:r>
        <w:t xml:space="preserve"> is, különös tekintettel arra, hogy ki és hogyan vesz részt a forrásteremtési munkában, és hogy a munkában részt vevő csapattagok hogyan dolgoznak majd együtt. </w:t>
      </w:r>
    </w:p>
    <w:p w:rsidR="00CA41D7" w:rsidRDefault="009D7C1A">
      <w:pPr>
        <w:pStyle w:val="Heading2"/>
      </w:pPr>
      <w:r>
        <w:t xml:space="preserve">Kommunikáció </w:t>
      </w:r>
    </w:p>
    <w:p w:rsidR="00CA41D7" w:rsidRDefault="009D7C1A">
      <w:r>
        <w:t>Ebben a részben a stratégiai célok szervezeti kommunikációs feltételeit rögzítjük</w:t>
      </w:r>
      <w:r>
        <w:t>. Ez alatt a külső kommunikációt értjük, amely magába foglalja a célközönségeinkkel és az egyéb érintettekkel való tudatos kapcsolatunkat, valamint kétoldalú interakcióinkat. A szervezet belső kommunikációjával kapcsolatos alapelveket, ennek mikéntjeit a H</w:t>
      </w:r>
      <w:r>
        <w:t xml:space="preserve">R és csapat stratégiába foglaljuk bele! </w:t>
      </w:r>
    </w:p>
    <w:p w:rsidR="00CA41D7" w:rsidRDefault="009D7C1A" w:rsidP="001E6B35">
      <w:pPr>
        <w:pStyle w:val="Lista"/>
      </w:pPr>
      <w:r>
        <w:t>A stratégiai célok kommunikációs célokká való lefordítása mellett, jelöljük ki az alábbi nagyobb témákat:</w:t>
      </w:r>
    </w:p>
    <w:p w:rsidR="00CA41D7" w:rsidRDefault="009D7C1A" w:rsidP="001E6B35">
      <w:pPr>
        <w:pStyle w:val="Lista"/>
      </w:pPr>
      <w:r>
        <w:t>A kommunikációval kapcsolatos alapvetések, alapelvek</w:t>
      </w:r>
    </w:p>
    <w:p w:rsidR="00CA41D7" w:rsidRDefault="009D7C1A" w:rsidP="001E6B35">
      <w:pPr>
        <w:pStyle w:val="Lista"/>
      </w:pPr>
      <w:r>
        <w:t>Kommunikációs környezet elemzése: lehetőségek, veszélyek</w:t>
      </w:r>
      <w:r>
        <w:t>, hasonló szervezetek kommunikációjának elemzése </w:t>
      </w:r>
    </w:p>
    <w:p w:rsidR="00CA41D7" w:rsidRDefault="009D7C1A" w:rsidP="001E6B35">
      <w:pPr>
        <w:pStyle w:val="Lista"/>
      </w:pPr>
      <w:r>
        <w:t>Korábbi kommunikációnk elemzése és értékelése </w:t>
      </w:r>
    </w:p>
    <w:p w:rsidR="00CA41D7" w:rsidRDefault="009D7C1A" w:rsidP="001E6B35">
      <w:pPr>
        <w:pStyle w:val="Lista"/>
      </w:pPr>
      <w:r>
        <w:t>Stakeholder- és célközönség elemzés </w:t>
      </w:r>
    </w:p>
    <w:p w:rsidR="00CA41D7" w:rsidRDefault="009D7C1A" w:rsidP="001E6B35">
      <w:pPr>
        <w:pStyle w:val="Lista"/>
      </w:pPr>
      <w:r>
        <w:t>Üzenetek </w:t>
      </w:r>
    </w:p>
    <w:p w:rsidR="00CA41D7" w:rsidRDefault="009D7C1A" w:rsidP="001E6B35">
      <w:pPr>
        <w:pStyle w:val="Lista"/>
      </w:pPr>
      <w:r>
        <w:t>Tartalmak </w:t>
      </w:r>
    </w:p>
    <w:p w:rsidR="00CA41D7" w:rsidRDefault="009D7C1A" w:rsidP="001E6B35">
      <w:pPr>
        <w:pStyle w:val="Lista"/>
      </w:pPr>
      <w:r>
        <w:t>Kommunikációs eszközök, csatornák és felületek </w:t>
      </w:r>
    </w:p>
    <w:p w:rsidR="00CA41D7" w:rsidRDefault="009D7C1A" w:rsidP="001E6B35">
      <w:pPr>
        <w:pStyle w:val="Lista"/>
      </w:pPr>
      <w:r>
        <w:t>Rendelkezésre álló kapacitás: csapat, erőforrások, es</w:t>
      </w:r>
      <w:r>
        <w:t>zközök, etc.  </w:t>
      </w:r>
    </w:p>
    <w:p w:rsidR="00CA41D7" w:rsidRDefault="009D7C1A" w:rsidP="001E6B35">
      <w:pPr>
        <w:pStyle w:val="Lista"/>
      </w:pPr>
      <w:r>
        <w:t>Felelősségek, feladatok </w:t>
      </w:r>
    </w:p>
    <w:p w:rsidR="00CA41D7" w:rsidRDefault="009D7C1A" w:rsidP="001E6B35">
      <w:pPr>
        <w:pStyle w:val="Lista"/>
      </w:pPr>
      <w:r>
        <w:t>A kommunikációs munka mérési és értékelési terve </w:t>
      </w:r>
    </w:p>
    <w:p w:rsidR="00CA41D7" w:rsidRDefault="009D7C1A" w:rsidP="00D57EFD">
      <w:pPr>
        <w:spacing w:before="120"/>
        <w:ind w:right="-28"/>
      </w:pPr>
      <w:r>
        <w:t xml:space="preserve">Ezen a ponton, vagy – ha különösen releváns számunkra – akár külön blokkban is írhatunk a sajtóval való kapcsolatunkról és a hagyományos médiában való megjelenésekről. </w:t>
      </w:r>
    </w:p>
    <w:p w:rsidR="00CA41D7" w:rsidRDefault="009D7C1A">
      <w:r>
        <w:t>Akárcsak a többi funkció esetében, itt is társítsunk kapacitást a becsült kommunikációs</w:t>
      </w:r>
      <w:r>
        <w:t xml:space="preserve"> munka elvégzéséhez! Ha szükséges további kapcsolódó tudást behozni, a csapattagok képességeit fejleszteni vagy extra kapacitás bevonni, erről se feledkezzünk meg! </w:t>
      </w:r>
    </w:p>
    <w:p w:rsidR="00CA41D7" w:rsidRDefault="009D7C1A">
      <w:pPr>
        <w:pStyle w:val="Heading2"/>
      </w:pPr>
      <w:r>
        <w:t xml:space="preserve">Mérés és értékelés </w:t>
      </w:r>
    </w:p>
    <w:p w:rsidR="00CA41D7" w:rsidRDefault="009D7C1A">
      <w:r>
        <w:t>Ebben a részben elsősorban a logikai modellben rögzített outputok és er</w:t>
      </w:r>
      <w:r>
        <w:t>edmények mérésének mikéntjeit és későbbi felhasználásukat rögzítjük. A mérés és értékelés stratégia és az ide vonatkozó munkánk két blokkra oszlik szét.</w:t>
      </w:r>
    </w:p>
    <w:p w:rsidR="00CA41D7" w:rsidRDefault="009D7C1A">
      <w:r>
        <w:t xml:space="preserve">Az elsőben a számmal mérhető, közvetlen eredményekről, vagyis az outputokról írjunk! Ezeket a számokat </w:t>
      </w:r>
      <w:r>
        <w:t>később többféleképpen is fel tudjuk majd használni, emiatt fontos, hogy a rendszerünk átlátható legyen és az adatokat könnyen ki tudjuk nyerni belőle. Rögzítsük, hogy milyen adatokat, hogyan és mikor fogunk mérni; és társítsunk a mérési feladatokhoz kapaci</w:t>
      </w:r>
      <w:r>
        <w:t>tást is!</w:t>
      </w:r>
    </w:p>
    <w:p w:rsidR="00CA41D7" w:rsidRDefault="009D7C1A">
      <w:r>
        <w:t>A mérés és értékelés stratégia második blokkjában a középtávú eredmények méréséről és ezek értékeléséről írjunk! Ennek a munkának részét képezi az outputok részletes elemzése, összevetése, valamint a stratégiai célok által elérni kívánt változás t</w:t>
      </w:r>
      <w:r>
        <w:t>ényleges mérése eredményindikátorok által. Mivel ez majd külső szakértő(k) közreműködését is igényli, érdemes már ezen a ponton bevonnunk őket, és a stratégiában rögzítenünk a velük való együttműködés mikéntjét és a folyamatot is.</w:t>
      </w:r>
    </w:p>
    <w:sectPr w:rsidR="00CA41D7">
      <w:footerReference w:type="default" r:id="rId8"/>
      <w:pgSz w:w="16838" w:h="23811"/>
      <w:pgMar w:top="1276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1A" w:rsidRDefault="009D7C1A">
      <w:pPr>
        <w:spacing w:after="0" w:line="240" w:lineRule="auto"/>
      </w:pPr>
      <w:r>
        <w:separator/>
      </w:r>
    </w:p>
  </w:endnote>
  <w:endnote w:type="continuationSeparator" w:id="0">
    <w:p w:rsidR="009D7C1A" w:rsidRDefault="009D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ser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1D7" w:rsidRDefault="009D7C1A">
    <w:pPr>
      <w:pBdr>
        <w:top w:val="nil"/>
        <w:left w:val="nil"/>
        <w:bottom w:val="nil"/>
        <w:right w:val="nil"/>
        <w:between w:val="nil"/>
      </w:pBdr>
      <w:jc w:val="right"/>
      <w:rPr>
        <w:rFonts w:eastAsia="Open Sans"/>
        <w:b/>
        <w:i w:val="0"/>
        <w:color w:val="000000"/>
      </w:rPr>
    </w:pPr>
    <w:r>
      <w:rPr>
        <w:rFonts w:eastAsia="Open Sans"/>
        <w:b/>
        <w:i w:val="0"/>
        <w:color w:val="000000"/>
      </w:rPr>
      <w:fldChar w:fldCharType="begin"/>
    </w:r>
    <w:r>
      <w:rPr>
        <w:rFonts w:eastAsia="Open Sans"/>
        <w:b/>
        <w:i w:val="0"/>
        <w:color w:val="000000"/>
      </w:rPr>
      <w:instrText>PAGE</w:instrText>
    </w:r>
    <w:r w:rsidR="001E6B35">
      <w:rPr>
        <w:rFonts w:eastAsia="Open Sans"/>
        <w:b/>
        <w:i w:val="0"/>
        <w:color w:val="000000"/>
      </w:rPr>
      <w:fldChar w:fldCharType="separate"/>
    </w:r>
    <w:r w:rsidR="00D57EFD">
      <w:rPr>
        <w:rFonts w:eastAsia="Open Sans"/>
        <w:b/>
        <w:i w:val="0"/>
        <w:noProof/>
        <w:color w:val="000000"/>
      </w:rPr>
      <w:t>1</w:t>
    </w:r>
    <w:r>
      <w:rPr>
        <w:rFonts w:eastAsia="Open Sans"/>
        <w:b/>
        <w:i w:val="0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1A" w:rsidRDefault="009D7C1A">
      <w:pPr>
        <w:spacing w:after="0" w:line="240" w:lineRule="auto"/>
      </w:pPr>
      <w:r>
        <w:separator/>
      </w:r>
    </w:p>
  </w:footnote>
  <w:footnote w:type="continuationSeparator" w:id="0">
    <w:p w:rsidR="009D7C1A" w:rsidRDefault="009D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70E8"/>
    <w:multiLevelType w:val="multilevel"/>
    <w:tmpl w:val="9050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440E46"/>
    <w:multiLevelType w:val="hybridMultilevel"/>
    <w:tmpl w:val="87D6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050C9"/>
    <w:multiLevelType w:val="multilevel"/>
    <w:tmpl w:val="0AD4DD1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D333BB"/>
    <w:multiLevelType w:val="multilevel"/>
    <w:tmpl w:val="2D8A565E"/>
    <w:lvl w:ilvl="0">
      <w:start w:val="1"/>
      <w:numFmt w:val="bullet"/>
      <w:pStyle w:val="Lista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D7"/>
    <w:rsid w:val="001E6B35"/>
    <w:rsid w:val="009D7C1A"/>
    <w:rsid w:val="00CA41D7"/>
    <w:rsid w:val="00D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5D9B"/>
  <w15:docId w15:val="{ACAB2FD2-408F-40DD-A032-8D3A5697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i/>
        <w:color w:val="808080"/>
        <w:sz w:val="28"/>
        <w:szCs w:val="28"/>
        <w:lang w:val="hu-HU" w:eastAsia="en-GB" w:bidi="ar-SA"/>
      </w:rPr>
    </w:rPrDefault>
    <w:pPrDefault>
      <w:pPr>
        <w:spacing w:after="160" w:line="259" w:lineRule="auto"/>
        <w:ind w:right="-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zöveg"/>
    <w:qFormat/>
    <w:rsid w:val="002E794A"/>
    <w:rPr>
      <w:rFonts w:eastAsia="Monserat"/>
    </w:rPr>
  </w:style>
  <w:style w:type="paragraph" w:styleId="Heading1">
    <w:name w:val="heading 1"/>
    <w:aliases w:val="Címsor 1"/>
    <w:basedOn w:val="Heading2"/>
    <w:next w:val="Normal"/>
    <w:link w:val="Heading1Char"/>
    <w:uiPriority w:val="9"/>
    <w:qFormat/>
    <w:rsid w:val="00684862"/>
    <w:pPr>
      <w:spacing w:before="120"/>
      <w:jc w:val="center"/>
      <w:outlineLvl w:val="0"/>
    </w:pPr>
    <w:rPr>
      <w:sz w:val="48"/>
      <w:szCs w:val="44"/>
    </w:rPr>
  </w:style>
  <w:style w:type="paragraph" w:styleId="Heading2">
    <w:name w:val="heading 2"/>
    <w:aliases w:val="Címsor 2"/>
    <w:basedOn w:val="Normal"/>
    <w:next w:val="Normal"/>
    <w:link w:val="Heading2Char"/>
    <w:uiPriority w:val="9"/>
    <w:unhideWhenUsed/>
    <w:qFormat/>
    <w:rsid w:val="002E794A"/>
    <w:pPr>
      <w:spacing w:before="600"/>
      <w:ind w:right="-28"/>
      <w:outlineLvl w:val="1"/>
    </w:pPr>
    <w:rPr>
      <w:b/>
      <w:i w:val="0"/>
      <w:color w:val="auto"/>
      <w:sz w:val="32"/>
    </w:rPr>
  </w:style>
  <w:style w:type="paragraph" w:styleId="Heading3">
    <w:name w:val="heading 3"/>
    <w:aliases w:val="Címsor 3"/>
    <w:basedOn w:val="Heading2"/>
    <w:next w:val="Normal"/>
    <w:link w:val="Heading3Char"/>
    <w:uiPriority w:val="9"/>
    <w:unhideWhenUsed/>
    <w:qFormat/>
    <w:rsid w:val="006B71F4"/>
    <w:pPr>
      <w:spacing w:before="360"/>
      <w:outlineLvl w:val="2"/>
    </w:pPr>
    <w:rPr>
      <w:sz w:val="31"/>
      <w:szCs w:val="31"/>
    </w:rPr>
  </w:style>
  <w:style w:type="paragraph" w:styleId="Heading4">
    <w:name w:val="heading 4"/>
    <w:aliases w:val="Táblázat címsor"/>
    <w:basedOn w:val="Normal"/>
    <w:next w:val="Normal"/>
    <w:link w:val="Heading4Char"/>
    <w:uiPriority w:val="9"/>
    <w:unhideWhenUsed/>
    <w:qFormat/>
    <w:rsid w:val="004B7FCF"/>
    <w:pPr>
      <w:framePr w:hSpace="180" w:wrap="around" w:vAnchor="text" w:hAnchor="text" w:y="175"/>
      <w:spacing w:after="60" w:line="240" w:lineRule="auto"/>
      <w:ind w:right="-28"/>
      <w:outlineLvl w:val="3"/>
    </w:pPr>
    <w:rPr>
      <w:b/>
      <w:i w:val="0"/>
      <w:color w:val="auto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CB7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CB7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Főcím"/>
    <w:basedOn w:val="Normal"/>
    <w:next w:val="Normal"/>
    <w:link w:val="TitleChar"/>
    <w:uiPriority w:val="10"/>
    <w:qFormat/>
    <w:rsid w:val="002E794A"/>
    <w:pPr>
      <w:jc w:val="center"/>
    </w:pPr>
    <w:rPr>
      <w:b/>
      <w:i w:val="0"/>
      <w:color w:val="auto"/>
      <w:sz w:val="64"/>
      <w:szCs w:val="64"/>
    </w:rPr>
  </w:style>
  <w:style w:type="character" w:customStyle="1" w:styleId="Heading1Char">
    <w:name w:val="Heading 1 Char"/>
    <w:aliases w:val="Címsor 1 Char"/>
    <w:basedOn w:val="DefaultParagraphFont"/>
    <w:link w:val="Heading1"/>
    <w:uiPriority w:val="9"/>
    <w:rsid w:val="00684862"/>
    <w:rPr>
      <w:rFonts w:eastAsia="Monserat"/>
      <w:b/>
      <w:color w:val="auto"/>
      <w:sz w:val="48"/>
      <w:szCs w:val="44"/>
    </w:rPr>
  </w:style>
  <w:style w:type="character" w:customStyle="1" w:styleId="Heading2Char">
    <w:name w:val="Heading 2 Char"/>
    <w:aliases w:val="Címsor 2 Char"/>
    <w:basedOn w:val="DefaultParagraphFont"/>
    <w:link w:val="Heading2"/>
    <w:uiPriority w:val="9"/>
    <w:rsid w:val="002E794A"/>
    <w:rPr>
      <w:rFonts w:eastAsia="Monserat"/>
      <w:b/>
      <w:color w:val="auto"/>
      <w:sz w:val="32"/>
    </w:rPr>
  </w:style>
  <w:style w:type="character" w:customStyle="1" w:styleId="Heading3Char">
    <w:name w:val="Heading 3 Char"/>
    <w:aliases w:val="Címsor 3 Char"/>
    <w:basedOn w:val="DefaultParagraphFont"/>
    <w:link w:val="Heading3"/>
    <w:uiPriority w:val="9"/>
    <w:rsid w:val="006B71F4"/>
    <w:rPr>
      <w:rFonts w:ascii="Open Sans" w:eastAsia="Monserat" w:hAnsi="Open Sans" w:cs="Open Sans"/>
      <w:b/>
      <w:smallCaps/>
      <w:sz w:val="31"/>
      <w:szCs w:val="31"/>
    </w:rPr>
  </w:style>
  <w:style w:type="character" w:customStyle="1" w:styleId="Heading4Char">
    <w:name w:val="Heading 4 Char"/>
    <w:aliases w:val="Táblázat címsor Char"/>
    <w:basedOn w:val="DefaultParagraphFont"/>
    <w:link w:val="Heading4"/>
    <w:uiPriority w:val="9"/>
    <w:rsid w:val="004B7FCF"/>
    <w:rPr>
      <w:rFonts w:eastAsia="Monserat"/>
      <w:b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CB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Főcím Char"/>
    <w:basedOn w:val="DefaultParagraphFont"/>
    <w:link w:val="Title"/>
    <w:uiPriority w:val="10"/>
    <w:rsid w:val="002E794A"/>
    <w:rPr>
      <w:rFonts w:eastAsia="Monserat"/>
      <w:b/>
      <w:color w:val="auto"/>
      <w:sz w:val="64"/>
      <w:szCs w:val="64"/>
    </w:rPr>
  </w:style>
  <w:style w:type="paragraph" w:styleId="Subtitle">
    <w:name w:val="Subtitle"/>
    <w:basedOn w:val="Normal"/>
    <w:next w:val="Normal"/>
    <w:link w:val="SubtitleChar"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C1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CB7"/>
    <w:pPr>
      <w:spacing w:before="160"/>
      <w:jc w:val="center"/>
    </w:pPr>
    <w:rPr>
      <w:i w:val="0"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17CB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17CB7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17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CB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Lista">
    <w:name w:val="Lista"/>
    <w:basedOn w:val="Normal"/>
    <w:link w:val="ListaChar"/>
    <w:qFormat/>
    <w:rsid w:val="001E6B35"/>
    <w:pPr>
      <w:numPr>
        <w:numId w:val="4"/>
      </w:numPr>
      <w:pBdr>
        <w:top w:val="nil"/>
        <w:left w:val="nil"/>
        <w:bottom w:val="nil"/>
        <w:right w:val="nil"/>
        <w:between w:val="nil"/>
      </w:pBdr>
      <w:spacing w:after="0" w:line="312" w:lineRule="auto"/>
      <w:ind w:left="425" w:right="-28" w:hanging="357"/>
    </w:pPr>
    <w:rPr>
      <w:rFonts w:eastAsia="Open Sans"/>
    </w:rPr>
  </w:style>
  <w:style w:type="paragraph" w:styleId="Header">
    <w:name w:val="header"/>
    <w:basedOn w:val="Normal"/>
    <w:link w:val="HeaderChar"/>
    <w:uiPriority w:val="99"/>
    <w:unhideWhenUsed/>
    <w:rsid w:val="00F9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35D82"/>
    <w:rPr>
      <w:kern w:val="2"/>
    </w:rPr>
  </w:style>
  <w:style w:type="character" w:customStyle="1" w:styleId="ListaChar">
    <w:name w:val="Lista Char"/>
    <w:basedOn w:val="ListParagraphChar"/>
    <w:link w:val="Lista"/>
    <w:rsid w:val="001E6B35"/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F9342B"/>
    <w:rPr>
      <w:rFonts w:ascii="Open Sans" w:eastAsia="Monserat" w:hAnsi="Open Sans" w:cs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F9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2B"/>
    <w:rPr>
      <w:rFonts w:ascii="Open Sans" w:eastAsia="Monserat" w:hAnsi="Open Sans" w:cs="Open Sans"/>
      <w:sz w:val="28"/>
    </w:rPr>
  </w:style>
  <w:style w:type="paragraph" w:styleId="NoSpacing">
    <w:name w:val="No Spacing"/>
    <w:aliases w:val="Szöveg térközzel"/>
    <w:basedOn w:val="Normal"/>
    <w:uiPriority w:val="1"/>
    <w:qFormat/>
    <w:rsid w:val="00A47C01"/>
    <w:pPr>
      <w:spacing w:before="240"/>
      <w:ind w:right="-28"/>
    </w:pPr>
  </w:style>
  <w:style w:type="table" w:customStyle="1" w:styleId="TableGrid1">
    <w:name w:val="Table Grid1"/>
    <w:basedOn w:val="TableNormal"/>
    <w:next w:val="TableGrid"/>
    <w:uiPriority w:val="39"/>
    <w:rsid w:val="006B71F4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1F4"/>
    <w:rPr>
      <w:rFonts w:ascii="Open Sans" w:eastAsia="Monserat" w:hAnsi="Open Sans" w:cs="Open Sans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4"/>
    <w:rPr>
      <w:rFonts w:ascii="Segoe UI" w:eastAsia="Monserat" w:hAnsi="Segoe UI" w:cs="Segoe UI"/>
      <w:sz w:val="18"/>
      <w:szCs w:val="1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98" w:type="dxa"/>
        <w:bottom w:w="170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98" w:type="dxa"/>
        <w:bottom w:w="170" w:type="dxa"/>
      </w:tblCellMar>
    </w:tblPr>
  </w:style>
  <w:style w:type="paragraph" w:customStyle="1" w:styleId="Oldalszm">
    <w:name w:val="Oldalszám"/>
    <w:basedOn w:val="Normal"/>
    <w:link w:val="OldalszmChar"/>
    <w:qFormat/>
    <w:rsid w:val="007B5D58"/>
    <w:pPr>
      <w:jc w:val="right"/>
    </w:pPr>
    <w:rPr>
      <w:b/>
      <w:i w:val="0"/>
      <w:color w:val="auto"/>
    </w:rPr>
  </w:style>
  <w:style w:type="character" w:customStyle="1" w:styleId="OldalszmChar">
    <w:name w:val="Oldalszám Char"/>
    <w:basedOn w:val="DefaultParagraphFont"/>
    <w:link w:val="Oldalszm"/>
    <w:rsid w:val="007B5D58"/>
    <w:rPr>
      <w:rFonts w:eastAsia="Monserat"/>
      <w:b/>
      <w:color w:val="auto"/>
    </w:r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98" w:type="dxa"/>
        <w:bottom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OOJWpdcaa5/Mly27r1S9vCpozg==">CgMxLjAyDmgucW1rZXNvNmdnb20xMg5oLmY1b2E0bzY3d2F5bjgAciExbm5kckt4YXF1TFZZYTVrM3I4YlZKblg1VFNZSWVxSjA=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 Tordai</dc:creator>
  <cp:lastModifiedBy>Patricia Bianka Toth</cp:lastModifiedBy>
  <cp:revision>2</cp:revision>
  <dcterms:created xsi:type="dcterms:W3CDTF">2025-03-23T12:28:00Z</dcterms:created>
  <dcterms:modified xsi:type="dcterms:W3CDTF">2025-09-29T15:22:00Z</dcterms:modified>
</cp:coreProperties>
</file>